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B836" w14:textId="77777777" w:rsidR="006410A5" w:rsidRDefault="006410A5" w:rsidP="006410A5">
      <w:pPr>
        <w:pStyle w:val="Paragraphedeliste"/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410A5" w14:paraId="1ED1FDBE" w14:textId="77777777" w:rsidTr="0027676A">
        <w:tc>
          <w:tcPr>
            <w:tcW w:w="9214" w:type="dxa"/>
          </w:tcPr>
          <w:p w14:paraId="608EAD5B" w14:textId="42230B5B" w:rsidR="006410A5" w:rsidRDefault="006410A5" w:rsidP="0027676A">
            <w:pPr>
              <w:pStyle w:val="Paragraphedeliste"/>
              <w:ind w:left="0"/>
            </w:pPr>
            <w:r>
              <w:t>Fiche professeur</w:t>
            </w:r>
            <w:r w:rsidR="003C146C">
              <w:t>,</w:t>
            </w:r>
            <w:r>
              <w:t xml:space="preserve"> analyse formative N° </w:t>
            </w:r>
            <w:r w:rsidR="003C146C">
              <w:t>3</w:t>
            </w:r>
          </w:p>
          <w:p w14:paraId="5C9D6FAC" w14:textId="77777777" w:rsidR="006410A5" w:rsidRPr="00D62A00" w:rsidRDefault="006410A5" w:rsidP="0027676A">
            <w:pPr>
              <w:rPr>
                <w:b/>
              </w:rPr>
            </w:pPr>
          </w:p>
        </w:tc>
      </w:tr>
      <w:tr w:rsidR="006410A5" w14:paraId="13795ED9" w14:textId="77777777" w:rsidTr="0027676A">
        <w:tc>
          <w:tcPr>
            <w:tcW w:w="9214" w:type="dxa"/>
          </w:tcPr>
          <w:p w14:paraId="790016D8" w14:textId="557771B5" w:rsidR="006410A5" w:rsidRDefault="006410A5" w:rsidP="00F26569">
            <w:pPr>
              <w:pStyle w:val="Paragraphedeliste"/>
              <w:ind w:left="0"/>
              <w:jc w:val="center"/>
            </w:pPr>
            <w:r w:rsidRPr="00D62A00">
              <w:rPr>
                <w:b/>
              </w:rPr>
              <w:t>TH</w:t>
            </w:r>
            <w:r w:rsidR="00A269E9">
              <w:rPr>
                <w:b/>
              </w:rPr>
              <w:t>É</w:t>
            </w:r>
            <w:r w:rsidRPr="00D62A00">
              <w:rPr>
                <w:b/>
              </w:rPr>
              <w:t xml:space="preserve">ME   - </w:t>
            </w:r>
            <w:r w:rsidR="00EA5998">
              <w:rPr>
                <w:b/>
              </w:rPr>
              <w:t>LES ESPACES INVESTIS</w:t>
            </w:r>
            <w:r w:rsidR="00AF1439">
              <w:rPr>
                <w:b/>
              </w:rPr>
              <w:t xml:space="preserve"> </w:t>
            </w:r>
          </w:p>
        </w:tc>
      </w:tr>
      <w:tr w:rsidR="006410A5" w14:paraId="7752A68F" w14:textId="77777777" w:rsidTr="0027676A">
        <w:trPr>
          <w:trHeight w:val="990"/>
        </w:trPr>
        <w:tc>
          <w:tcPr>
            <w:tcW w:w="9214" w:type="dxa"/>
          </w:tcPr>
          <w:p w14:paraId="32386068" w14:textId="77777777" w:rsidR="004C28FB" w:rsidRPr="00A7129F" w:rsidRDefault="006410A5" w:rsidP="004C28FB">
            <w:pPr>
              <w:pStyle w:val="NormalWeb"/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129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Description dans la situation  projet</w:t>
            </w:r>
            <w:r w:rsidR="003C14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A7129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: </w:t>
            </w:r>
            <w:r w:rsidR="004C28FB" w:rsidRPr="00A7129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FOOD TRUCK</w:t>
            </w:r>
          </w:p>
          <w:p w14:paraId="37D74AC0" w14:textId="77777777" w:rsidR="006410A5" w:rsidRDefault="006410A5" w:rsidP="0027676A"/>
          <w:p w14:paraId="595B80D7" w14:textId="77777777" w:rsidR="00AC7264" w:rsidRDefault="00A13445" w:rsidP="00A13445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0A6260">
              <w:rPr>
                <w:sz w:val="20"/>
              </w:rPr>
              <w:t xml:space="preserve">e </w:t>
            </w:r>
            <w:r w:rsidR="00155DF7">
              <w:rPr>
                <w:sz w:val="20"/>
              </w:rPr>
              <w:t xml:space="preserve">nombre de partenaires </w:t>
            </w:r>
            <w:r w:rsidR="00AA0CD5">
              <w:rPr>
                <w:sz w:val="20"/>
              </w:rPr>
              <w:t xml:space="preserve">invités au sein de l’établissement ou </w:t>
            </w:r>
            <w:r w:rsidR="00603A86">
              <w:rPr>
                <w:sz w:val="20"/>
              </w:rPr>
              <w:t xml:space="preserve">rencontrés </w:t>
            </w:r>
            <w:r w:rsidR="00603A86" w:rsidRPr="00603A86">
              <w:rPr>
                <w:i/>
                <w:sz w:val="20"/>
              </w:rPr>
              <w:t>in situ</w:t>
            </w:r>
            <w:r w:rsidR="00603A86">
              <w:rPr>
                <w:sz w:val="20"/>
              </w:rPr>
              <w:t xml:space="preserve">, </w:t>
            </w:r>
            <w:r w:rsidR="00D065A7">
              <w:rPr>
                <w:sz w:val="20"/>
              </w:rPr>
              <w:t>que ceux-ci soient en relation directe avec la filière</w:t>
            </w:r>
            <w:r w:rsidR="00B45004">
              <w:rPr>
                <w:sz w:val="20"/>
              </w:rPr>
              <w:t xml:space="preserve"> des élèves ou </w:t>
            </w:r>
            <w:r w:rsidR="00EF40E7">
              <w:rPr>
                <w:sz w:val="20"/>
              </w:rPr>
              <w:t>des partenaires naturels dans l’exercice du contexte professionnel</w:t>
            </w:r>
            <w:r w:rsidR="00AC7264">
              <w:rPr>
                <w:sz w:val="20"/>
              </w:rPr>
              <w:t xml:space="preserve">, permettra de jouer sur le </w:t>
            </w:r>
            <w:r w:rsidR="000A6260">
              <w:rPr>
                <w:sz w:val="20"/>
              </w:rPr>
              <w:t>degré de</w:t>
            </w:r>
            <w:r>
              <w:rPr>
                <w:sz w:val="20"/>
              </w:rPr>
              <w:t xml:space="preserve"> </w:t>
            </w:r>
            <w:r w:rsidR="005927F9">
              <w:rPr>
                <w:sz w:val="20"/>
              </w:rPr>
              <w:t xml:space="preserve">richesse et </w:t>
            </w:r>
            <w:r w:rsidR="000A6260">
              <w:rPr>
                <w:sz w:val="20"/>
              </w:rPr>
              <w:t>d</w:t>
            </w:r>
            <w:r w:rsidR="005927F9">
              <w:rPr>
                <w:sz w:val="20"/>
              </w:rPr>
              <w:t>’ambition mis</w:t>
            </w:r>
            <w:r w:rsidR="005A3306">
              <w:rPr>
                <w:sz w:val="20"/>
              </w:rPr>
              <w:t xml:space="preserve"> au service de la réalisation du chef d’œuvre</w:t>
            </w:r>
            <w:r w:rsidR="00AC7264">
              <w:rPr>
                <w:sz w:val="20"/>
              </w:rPr>
              <w:t>.</w:t>
            </w:r>
          </w:p>
          <w:p w14:paraId="266A90D3" w14:textId="77777777" w:rsidR="00155DF7" w:rsidRDefault="00155DF7" w:rsidP="00A13445">
            <w:pPr>
              <w:jc w:val="both"/>
              <w:rPr>
                <w:sz w:val="20"/>
              </w:rPr>
            </w:pPr>
          </w:p>
          <w:p w14:paraId="6142A486" w14:textId="77777777" w:rsidR="004C28FB" w:rsidRDefault="005F0500" w:rsidP="004C28FB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 faut entendre par partenaires, l’ensemble des interlocuteurs avec lesquels les élèves, ou groupes d’élèves, </w:t>
            </w:r>
            <w:r w:rsidR="00103CEB">
              <w:rPr>
                <w:sz w:val="20"/>
              </w:rPr>
              <w:t xml:space="preserve">rentrent en contact avec un objectif précis : </w:t>
            </w:r>
          </w:p>
          <w:p w14:paraId="54AE9985" w14:textId="77777777" w:rsidR="00C32043" w:rsidRDefault="00671ADB" w:rsidP="00C32043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Professionnels</w:t>
            </w:r>
            <w:r w:rsidR="00F64D4C">
              <w:rPr>
                <w:sz w:val="20"/>
              </w:rPr>
              <w:t xml:space="preserve"> de la filière</w:t>
            </w:r>
            <w:r>
              <w:rPr>
                <w:sz w:val="20"/>
              </w:rPr>
              <w:t xml:space="preserve"> : pour un témoignage, pour </w:t>
            </w:r>
            <w:r w:rsidR="00F64D4C">
              <w:rPr>
                <w:sz w:val="20"/>
              </w:rPr>
              <w:t>la découverte d’une technique,</w:t>
            </w:r>
            <w:r w:rsidR="0056650D">
              <w:rPr>
                <w:sz w:val="20"/>
              </w:rPr>
              <w:t xml:space="preserve"> pour questionner (</w:t>
            </w:r>
            <w:r w:rsidR="0012274D">
              <w:rPr>
                <w:sz w:val="20"/>
              </w:rPr>
              <w:t>par exemple la forme juridique du Food Truck)</w:t>
            </w:r>
            <w:r w:rsidR="0056650D">
              <w:rPr>
                <w:sz w:val="20"/>
              </w:rPr>
              <w:t xml:space="preserve">, </w:t>
            </w:r>
            <w:r w:rsidR="00BC18FC">
              <w:rPr>
                <w:sz w:val="20"/>
              </w:rPr>
              <w:t>l’histoire du ou des métiers ;</w:t>
            </w:r>
          </w:p>
          <w:p w14:paraId="49447249" w14:textId="004F6155" w:rsidR="00F64D4C" w:rsidRDefault="00F64D4C" w:rsidP="00C32043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Professionnels d’une autre filière : </w:t>
            </w:r>
            <w:r w:rsidR="00BC18FC">
              <w:rPr>
                <w:sz w:val="20"/>
              </w:rPr>
              <w:t xml:space="preserve"> </w:t>
            </w:r>
            <w:r w:rsidR="001E282B">
              <w:rPr>
                <w:sz w:val="20"/>
              </w:rPr>
              <w:t>élèves de carrosserie</w:t>
            </w:r>
            <w:r w:rsidR="00E661AE">
              <w:rPr>
                <w:sz w:val="20"/>
              </w:rPr>
              <w:t xml:space="preserve"> d’un établissement partenaire</w:t>
            </w:r>
            <w:r w:rsidR="00006EFB">
              <w:rPr>
                <w:sz w:val="20"/>
              </w:rPr>
              <w:t xml:space="preserve">, </w:t>
            </w:r>
            <w:r w:rsidR="000000D4">
              <w:rPr>
                <w:sz w:val="20"/>
              </w:rPr>
              <w:t>participation au salon « Aménager son foo</w:t>
            </w:r>
            <w:r w:rsidR="005473B5">
              <w:rPr>
                <w:sz w:val="20"/>
              </w:rPr>
              <w:t>d</w:t>
            </w:r>
            <w:r w:rsidR="000000D4">
              <w:rPr>
                <w:sz w:val="20"/>
              </w:rPr>
              <w:t xml:space="preserve"> truck salon »</w:t>
            </w:r>
            <w:r w:rsidR="00BC18FC">
              <w:rPr>
                <w:sz w:val="20"/>
              </w:rPr>
              <w:t> ;</w:t>
            </w:r>
          </w:p>
          <w:p w14:paraId="61E134BB" w14:textId="77777777" w:rsidR="0012274D" w:rsidRDefault="009B4828" w:rsidP="00C32043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Associations</w:t>
            </w:r>
            <w:r w:rsidR="00CD715B">
              <w:rPr>
                <w:sz w:val="20"/>
              </w:rPr>
              <w:t xml:space="preserve"> : </w:t>
            </w:r>
            <w:r w:rsidR="00CD6816">
              <w:rPr>
                <w:sz w:val="20"/>
              </w:rPr>
              <w:t>par exemple, l’association « la Friche »</w:t>
            </w:r>
            <w:r w:rsidR="00917925">
              <w:rPr>
                <w:sz w:val="20"/>
              </w:rPr>
              <w:t xml:space="preserve"> pour une sensibilisation au</w:t>
            </w:r>
            <w:r w:rsidR="00BC18FC">
              <w:rPr>
                <w:sz w:val="20"/>
              </w:rPr>
              <w:t>x</w:t>
            </w:r>
            <w:r w:rsidR="00917925">
              <w:rPr>
                <w:sz w:val="20"/>
              </w:rPr>
              <w:t xml:space="preserve"> questions touchant au développement durable.</w:t>
            </w:r>
          </w:p>
          <w:p w14:paraId="17B0DE73" w14:textId="77777777" w:rsidR="006410A5" w:rsidRDefault="006410A5" w:rsidP="0027676A"/>
        </w:tc>
      </w:tr>
      <w:tr w:rsidR="006410A5" w14:paraId="452C8DC5" w14:textId="77777777" w:rsidTr="0027676A">
        <w:trPr>
          <w:trHeight w:val="720"/>
        </w:trPr>
        <w:tc>
          <w:tcPr>
            <w:tcW w:w="9214" w:type="dxa"/>
          </w:tcPr>
          <w:p w14:paraId="38CCB269" w14:textId="77777777" w:rsidR="006410A5" w:rsidRPr="0052679F" w:rsidRDefault="006410A5" w:rsidP="0027676A">
            <w:pPr>
              <w:jc w:val="center"/>
              <w:rPr>
                <w:b/>
              </w:rPr>
            </w:pPr>
            <w:r w:rsidRPr="0052679F">
              <w:rPr>
                <w:b/>
              </w:rPr>
              <w:t>ANALYSE</w:t>
            </w:r>
          </w:p>
          <w:p w14:paraId="1FE546BB" w14:textId="0055BB85" w:rsidR="006410A5" w:rsidRPr="0062368C" w:rsidRDefault="0062368C" w:rsidP="0027676A">
            <w:pPr>
              <w:rPr>
                <w:sz w:val="20"/>
              </w:rPr>
            </w:pPr>
            <w:r w:rsidRPr="0062368C">
              <w:rPr>
                <w:b/>
                <w:sz w:val="20"/>
              </w:rPr>
              <w:t xml:space="preserve">Lien </w:t>
            </w:r>
            <w:r w:rsidR="006410A5" w:rsidRPr="0062368C">
              <w:rPr>
                <w:b/>
                <w:sz w:val="20"/>
              </w:rPr>
              <w:t xml:space="preserve"> avec le  vade-mecum :</w:t>
            </w:r>
            <w:r w:rsidR="006410A5" w:rsidRPr="0062368C">
              <w:rPr>
                <w:sz w:val="20"/>
              </w:rPr>
              <w:t xml:space="preserve"> </w:t>
            </w:r>
            <w:r w:rsidR="00A13445">
              <w:rPr>
                <w:sz w:val="20"/>
              </w:rPr>
              <w:t xml:space="preserve"> </w:t>
            </w:r>
            <w:r w:rsidR="00107AD7">
              <w:rPr>
                <w:sz w:val="20"/>
              </w:rPr>
              <w:t xml:space="preserve">Partie 3.3. </w:t>
            </w:r>
            <w:r w:rsidR="006762C3">
              <w:rPr>
                <w:sz w:val="20"/>
              </w:rPr>
              <w:t>L’organisation pédagogique</w:t>
            </w:r>
            <w:r w:rsidR="00107AD7">
              <w:rPr>
                <w:sz w:val="20"/>
              </w:rPr>
              <w:t> : des lieux variables</w:t>
            </w:r>
            <w:r w:rsidR="009F1473">
              <w:rPr>
                <w:sz w:val="20"/>
              </w:rPr>
              <w:t xml:space="preserve"> </w:t>
            </w:r>
            <w:r w:rsidR="00A42F6C">
              <w:rPr>
                <w:sz w:val="20"/>
              </w:rPr>
              <w:t xml:space="preserve">(page </w:t>
            </w:r>
            <w:r w:rsidR="009F1473">
              <w:rPr>
                <w:sz w:val="20"/>
              </w:rPr>
              <w:t>1</w:t>
            </w:r>
            <w:r w:rsidR="00A42F6C">
              <w:rPr>
                <w:sz w:val="20"/>
              </w:rPr>
              <w:t>4)</w:t>
            </w:r>
          </w:p>
          <w:p w14:paraId="39D72C95" w14:textId="77777777" w:rsidR="00E5170E" w:rsidRPr="00E05571" w:rsidRDefault="00E5170E" w:rsidP="009F1473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0ED60FE5" w14:textId="77777777" w:rsidR="006410A5" w:rsidRPr="00A42F6C" w:rsidRDefault="00E5170E" w:rsidP="00A42F6C">
            <w:pPr>
              <w:jc w:val="both"/>
              <w:rPr>
                <w:i/>
                <w:sz w:val="20"/>
              </w:rPr>
            </w:pPr>
            <w:r w:rsidRPr="00A42F6C">
              <w:rPr>
                <w:i/>
                <w:sz w:val="20"/>
              </w:rPr>
              <w:t>« </w:t>
            </w:r>
            <w:r w:rsidR="00E05571" w:rsidRPr="00E05571">
              <w:rPr>
                <w:rFonts w:cstheme="minorHAnsi"/>
                <w:i/>
                <w:sz w:val="20"/>
                <w:szCs w:val="20"/>
              </w:rPr>
              <w:t>L’organisation privilégiera les espaces de professionnalisation ou plateaux techniques comme espaces de travail habituels pour la réalisation du chef-d’œuvre, mais elle peut inclure des temps spécifiques sur des lieux et des espaces différents : le centre de documentation en partenariat avec le professeur documentaliste, des visites (voire des temps de formation) en entreprise pour la découverte d’une technique, des visites d’espaces culturels et artistiques, etc.</w:t>
            </w:r>
            <w:r w:rsidR="00E05571">
              <w:rPr>
                <w:rFonts w:cstheme="minorHAnsi"/>
                <w:i/>
                <w:sz w:val="20"/>
                <w:szCs w:val="20"/>
              </w:rPr>
              <w:t> </w:t>
            </w:r>
            <w:r w:rsidR="00A42F6C">
              <w:rPr>
                <w:i/>
                <w:sz w:val="20"/>
              </w:rPr>
              <w:t>»</w:t>
            </w:r>
            <w:r w:rsidR="001E5E4E">
              <w:rPr>
                <w:i/>
                <w:sz w:val="20"/>
              </w:rPr>
              <w:t>.</w:t>
            </w:r>
          </w:p>
        </w:tc>
      </w:tr>
      <w:tr w:rsidR="006410A5" w14:paraId="2DF8A9E4" w14:textId="77777777" w:rsidTr="0062368C">
        <w:trPr>
          <w:trHeight w:val="7352"/>
        </w:trPr>
        <w:tc>
          <w:tcPr>
            <w:tcW w:w="9214" w:type="dxa"/>
          </w:tcPr>
          <w:p w14:paraId="5947A6A4" w14:textId="5EC85B3C" w:rsidR="006410A5" w:rsidRPr="0052679F" w:rsidRDefault="00A269E9" w:rsidP="0027676A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6410A5" w:rsidRPr="0052679F">
              <w:rPr>
                <w:b/>
              </w:rPr>
              <w:t>L</w:t>
            </w:r>
            <w:r>
              <w:rPr>
                <w:b/>
              </w:rPr>
              <w:t>É</w:t>
            </w:r>
            <w:r w:rsidR="006410A5" w:rsidRPr="0052679F">
              <w:rPr>
                <w:b/>
              </w:rPr>
              <w:t>MENTS DE R</w:t>
            </w:r>
            <w:r>
              <w:rPr>
                <w:b/>
              </w:rPr>
              <w:t>É</w:t>
            </w:r>
            <w:r w:rsidR="006410A5" w:rsidRPr="0052679F">
              <w:rPr>
                <w:b/>
              </w:rPr>
              <w:t>FLEXIONS</w:t>
            </w:r>
          </w:p>
          <w:p w14:paraId="2CD0C6E2" w14:textId="4760EEF4" w:rsidR="006410A5" w:rsidRDefault="006410A5" w:rsidP="0027676A">
            <w:pPr>
              <w:rPr>
                <w:b/>
              </w:rPr>
            </w:pPr>
            <w:r w:rsidRPr="00E5170E">
              <w:rPr>
                <w:b/>
              </w:rPr>
              <w:t>Points d’appui :</w:t>
            </w:r>
          </w:p>
          <w:p w14:paraId="606A95C1" w14:textId="19B0DB4B" w:rsidR="00B55EF9" w:rsidRDefault="000A6BF2" w:rsidP="006236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 – au sein de l’établissement – ou </w:t>
            </w:r>
            <w:r w:rsidR="001A472B">
              <w:rPr>
                <w:sz w:val="20"/>
              </w:rPr>
              <w:t xml:space="preserve"> - </w:t>
            </w:r>
            <w:r w:rsidRPr="001A472B">
              <w:rPr>
                <w:i/>
                <w:sz w:val="20"/>
              </w:rPr>
              <w:t>in situ</w:t>
            </w:r>
            <w:r w:rsidR="001A472B">
              <w:rPr>
                <w:sz w:val="20"/>
              </w:rPr>
              <w:t xml:space="preserve"> – interroge directement les lieux de rencontre</w:t>
            </w:r>
            <w:r w:rsidR="00B55EF9">
              <w:rPr>
                <w:sz w:val="20"/>
              </w:rPr>
              <w:t xml:space="preserve">, de travail </w:t>
            </w:r>
            <w:r w:rsidR="00BC18FC">
              <w:rPr>
                <w:sz w:val="20"/>
              </w:rPr>
              <w:t>pour</w:t>
            </w:r>
            <w:r w:rsidR="00B55EF9">
              <w:rPr>
                <w:sz w:val="20"/>
              </w:rPr>
              <w:t xml:space="preserve"> la réalisation du projet.</w:t>
            </w:r>
          </w:p>
          <w:p w14:paraId="73FFFC27" w14:textId="77777777" w:rsidR="00593EC9" w:rsidRDefault="00593EC9" w:rsidP="0062368C">
            <w:pPr>
              <w:jc w:val="both"/>
              <w:rPr>
                <w:sz w:val="20"/>
              </w:rPr>
            </w:pPr>
          </w:p>
          <w:p w14:paraId="3E796BB7" w14:textId="77777777" w:rsidR="00081D9D" w:rsidRDefault="00593EC9" w:rsidP="00DD7011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Quels espaces au sein de l'EPLE (les salles de classes, les plateaux techniques, les espaces des enseignants)</w:t>
            </w:r>
            <w:r w:rsidR="009044A6">
              <w:t> ?</w:t>
            </w:r>
          </w:p>
          <w:p w14:paraId="53261595" w14:textId="77777777" w:rsidR="00887467" w:rsidRPr="000A0076" w:rsidRDefault="00887467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Amphi ou grande salle </w:t>
            </w:r>
            <w:r w:rsidR="003B2196">
              <w:rPr>
                <w:color w:val="0070C0"/>
                <w:sz w:val="20"/>
              </w:rPr>
              <w:t xml:space="preserve">permettant avec l’ensemble des enseignants impliqués de </w:t>
            </w:r>
            <w:r w:rsidR="000A0076">
              <w:rPr>
                <w:color w:val="0070C0"/>
                <w:sz w:val="20"/>
              </w:rPr>
              <w:t>favoriser l’émergence du projet</w:t>
            </w:r>
            <w:r w:rsidR="00C7119B">
              <w:rPr>
                <w:color w:val="0070C0"/>
                <w:sz w:val="20"/>
              </w:rPr>
              <w:t xml:space="preserve">, </w:t>
            </w:r>
            <w:r w:rsidR="0049770C">
              <w:rPr>
                <w:color w:val="0070C0"/>
                <w:sz w:val="20"/>
              </w:rPr>
              <w:t>pour accueillir les témoignages des professionnels invités</w:t>
            </w:r>
            <w:r w:rsidR="000A0076">
              <w:rPr>
                <w:color w:val="0070C0"/>
                <w:sz w:val="20"/>
              </w:rPr>
              <w:t> </w:t>
            </w:r>
            <w:r w:rsidR="000A0076" w:rsidRPr="000A0076">
              <w:rPr>
                <w:color w:val="0070C0"/>
                <w:sz w:val="20"/>
              </w:rPr>
              <w:t>;</w:t>
            </w:r>
          </w:p>
          <w:p w14:paraId="7716E79E" w14:textId="77777777" w:rsidR="00593EC9" w:rsidRDefault="00194EEF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 w:rsidRPr="000A0076">
              <w:rPr>
                <w:color w:val="0070C0"/>
                <w:sz w:val="20"/>
              </w:rPr>
              <w:t>Salles de classes</w:t>
            </w:r>
            <w:r w:rsidR="005269C0">
              <w:rPr>
                <w:color w:val="0070C0"/>
                <w:sz w:val="20"/>
              </w:rPr>
              <w:t xml:space="preserve"> des enseignants impliqués (français, histoire-géographie, mathématiques, arts appliqués</w:t>
            </w:r>
            <w:r w:rsidR="001064D3">
              <w:rPr>
                <w:color w:val="0070C0"/>
                <w:sz w:val="20"/>
              </w:rPr>
              <w:t>)</w:t>
            </w:r>
            <w:r w:rsidR="00155C6A">
              <w:rPr>
                <w:color w:val="0070C0"/>
                <w:sz w:val="20"/>
              </w:rPr>
              <w:t xml:space="preserve"> pour introduire</w:t>
            </w:r>
            <w:r w:rsidR="000E0723">
              <w:rPr>
                <w:color w:val="0070C0"/>
                <w:sz w:val="20"/>
              </w:rPr>
              <w:t>/prolonger/développer un aspect du projet ;</w:t>
            </w:r>
          </w:p>
          <w:p w14:paraId="44C08738" w14:textId="77777777" w:rsidR="000E0723" w:rsidRDefault="000E0723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Plateaux techniques pour mettre en œuvre et réaliser les </w:t>
            </w:r>
            <w:r w:rsidR="00757368">
              <w:rPr>
                <w:color w:val="0070C0"/>
                <w:sz w:val="20"/>
              </w:rPr>
              <w:t>attendus de formation du référentiel professionnel</w:t>
            </w:r>
            <w:r w:rsidR="009C2DD7">
              <w:rPr>
                <w:color w:val="0070C0"/>
                <w:sz w:val="20"/>
              </w:rPr>
              <w:t xml:space="preserve"> induits par la réalisation du chef d’œuvre</w:t>
            </w:r>
            <w:r w:rsidR="00FB32A5">
              <w:rPr>
                <w:color w:val="0070C0"/>
                <w:sz w:val="20"/>
              </w:rPr>
              <w:t>, pour accueillir un professionnel dans le cadre de la découverte d’une technique culinaire</w:t>
            </w:r>
            <w:r w:rsidR="009C2DD7">
              <w:rPr>
                <w:color w:val="0070C0"/>
                <w:sz w:val="20"/>
              </w:rPr>
              <w:t> ;</w:t>
            </w:r>
          </w:p>
          <w:p w14:paraId="29103BB3" w14:textId="30D990CF" w:rsidR="009C2DD7" w:rsidRDefault="001064D3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CDI : pour effectuer des recherches</w:t>
            </w:r>
            <w:r w:rsidR="00395365">
              <w:rPr>
                <w:color w:val="0070C0"/>
                <w:sz w:val="20"/>
              </w:rPr>
              <w:t xml:space="preserve"> et e</w:t>
            </w:r>
            <w:r>
              <w:rPr>
                <w:color w:val="0070C0"/>
                <w:sz w:val="20"/>
              </w:rPr>
              <w:t xml:space="preserve">xposer </w:t>
            </w:r>
            <w:r w:rsidR="0077322D">
              <w:rPr>
                <w:color w:val="0070C0"/>
                <w:sz w:val="20"/>
              </w:rPr>
              <w:t xml:space="preserve">les travaux des élèves </w:t>
            </w:r>
            <w:r w:rsidR="00260248">
              <w:rPr>
                <w:color w:val="0070C0"/>
                <w:sz w:val="20"/>
              </w:rPr>
              <w:t xml:space="preserve">en lien avec la demande </w:t>
            </w:r>
            <w:r w:rsidR="008A46D1">
              <w:rPr>
                <w:color w:val="0070C0"/>
                <w:sz w:val="20"/>
              </w:rPr>
              <w:t xml:space="preserve">du CVL (créer du lien et du sens </w:t>
            </w:r>
            <w:r w:rsidR="002B67D0">
              <w:rPr>
                <w:color w:val="0070C0"/>
                <w:sz w:val="20"/>
              </w:rPr>
              <w:t>par la mise en avant des</w:t>
            </w:r>
            <w:r w:rsidR="008A46D1">
              <w:rPr>
                <w:color w:val="0070C0"/>
                <w:sz w:val="20"/>
              </w:rPr>
              <w:t xml:space="preserve"> formations de l’établissement)</w:t>
            </w:r>
            <w:r w:rsidR="00C7119B">
              <w:rPr>
                <w:color w:val="0070C0"/>
                <w:sz w:val="20"/>
              </w:rPr>
              <w:t> ;</w:t>
            </w:r>
          </w:p>
          <w:p w14:paraId="6ECEF906" w14:textId="77777777" w:rsidR="00C7119B" w:rsidRPr="000A0076" w:rsidRDefault="00C7119B" w:rsidP="00DD7011">
            <w:pPr>
              <w:pStyle w:val="Paragraphedeliste"/>
              <w:jc w:val="both"/>
              <w:rPr>
                <w:color w:val="0070C0"/>
                <w:sz w:val="20"/>
              </w:rPr>
            </w:pPr>
          </w:p>
          <w:p w14:paraId="15344176" w14:textId="77777777" w:rsidR="00593EC9" w:rsidRPr="00B25401" w:rsidRDefault="00593EC9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t>Quels espaces hors EPLE (des visites, des déplacements dans d'autres établissements, des espaces virtuels, des Fablab</w:t>
            </w:r>
            <w:r w:rsidR="009044A6">
              <w:t>, etc.</w:t>
            </w:r>
            <w:r>
              <w:t>)</w:t>
            </w:r>
            <w:r w:rsidR="009044A6">
              <w:t> ?</w:t>
            </w:r>
          </w:p>
          <w:p w14:paraId="10BFFD19" w14:textId="77777777" w:rsidR="00593EC9" w:rsidRDefault="008630BD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Dans une classe d’un autre établissement partenaire</w:t>
            </w:r>
            <w:r w:rsidR="00282826">
              <w:rPr>
                <w:color w:val="0070C0"/>
                <w:sz w:val="20"/>
              </w:rPr>
              <w:t xml:space="preserve"> pour exprimer le projet et les besoins, ici avec les élèves de section carrosserie ;</w:t>
            </w:r>
          </w:p>
          <w:p w14:paraId="305D6886" w14:textId="77777777" w:rsidR="00282826" w:rsidRDefault="0093691D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Une association</w:t>
            </w:r>
            <w:r w:rsidR="00F16E08">
              <w:rPr>
                <w:color w:val="0070C0"/>
                <w:sz w:val="20"/>
              </w:rPr>
              <w:t xml:space="preserve">, la Friche, </w:t>
            </w:r>
            <w:r w:rsidR="007C748C">
              <w:rPr>
                <w:color w:val="0070C0"/>
                <w:sz w:val="20"/>
              </w:rPr>
              <w:t xml:space="preserve">pour une sensibilisation et une découverte </w:t>
            </w:r>
            <w:r w:rsidR="00173DF9">
              <w:rPr>
                <w:color w:val="0070C0"/>
                <w:sz w:val="20"/>
              </w:rPr>
              <w:t>au développement durable</w:t>
            </w:r>
            <w:r w:rsidR="00A07CCE">
              <w:rPr>
                <w:color w:val="0070C0"/>
                <w:sz w:val="20"/>
              </w:rPr>
              <w:t> ;</w:t>
            </w:r>
          </w:p>
          <w:p w14:paraId="0A7F9840" w14:textId="77777777" w:rsidR="00A07CCE" w:rsidRDefault="00A07CCE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Rencontre d’un service communication pour une étude de marché</w:t>
            </w:r>
            <w:r w:rsidR="00636B74">
              <w:rPr>
                <w:color w:val="0070C0"/>
                <w:sz w:val="20"/>
              </w:rPr>
              <w:t xml:space="preserve">, </w:t>
            </w:r>
            <w:r w:rsidR="000A6E63">
              <w:rPr>
                <w:color w:val="0070C0"/>
                <w:sz w:val="20"/>
              </w:rPr>
              <w:t>de professionnels pour les différents aménagements d’un espace professionnel</w:t>
            </w:r>
            <w:r w:rsidR="00636B74">
              <w:rPr>
                <w:color w:val="0070C0"/>
                <w:sz w:val="20"/>
              </w:rPr>
              <w:t xml:space="preserve"> tel celui d’un food truck ;</w:t>
            </w:r>
          </w:p>
          <w:p w14:paraId="5C00923C" w14:textId="77777777" w:rsidR="00522AB2" w:rsidRDefault="003B76E3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Les pompiers pour les mesures de sécurités du Food truck et </w:t>
            </w:r>
            <w:r w:rsidR="00B473B3">
              <w:rPr>
                <w:color w:val="0070C0"/>
                <w:sz w:val="20"/>
              </w:rPr>
              <w:t>les autorisations</w:t>
            </w:r>
            <w:r w:rsidR="00DF7E97">
              <w:rPr>
                <w:color w:val="0070C0"/>
                <w:sz w:val="20"/>
              </w:rPr>
              <w:t xml:space="preserve">, exercice d’incendie ; </w:t>
            </w:r>
          </w:p>
          <w:p w14:paraId="1CF6F079" w14:textId="77777777" w:rsidR="00C74234" w:rsidRPr="00D43B04" w:rsidRDefault="00C74234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Un salon professionnel</w:t>
            </w:r>
            <w:r w:rsidR="000E7454">
              <w:rPr>
                <w:color w:val="0070C0"/>
                <w:sz w:val="20"/>
              </w:rPr>
              <w:t xml:space="preserve"> « St Maur Food Trucks Festival » </w:t>
            </w:r>
            <w:r w:rsidR="00BF77FC">
              <w:rPr>
                <w:color w:val="0070C0"/>
                <w:sz w:val="20"/>
              </w:rPr>
              <w:t>pour découvrir et participer au titre de la mise en valeur du chef d’</w:t>
            </w:r>
            <w:r w:rsidR="00DD7011">
              <w:rPr>
                <w:color w:val="0070C0"/>
                <w:sz w:val="20"/>
              </w:rPr>
              <w:t>œuvre.</w:t>
            </w:r>
          </w:p>
          <w:p w14:paraId="48742248" w14:textId="77777777" w:rsidR="00FB2885" w:rsidRPr="00BD1417" w:rsidRDefault="00FB2885" w:rsidP="00576025">
            <w:pPr>
              <w:pStyle w:val="Paragraphedeliste"/>
              <w:jc w:val="both"/>
              <w:rPr>
                <w:color w:val="0070C0"/>
                <w:sz w:val="20"/>
              </w:rPr>
            </w:pPr>
          </w:p>
          <w:p w14:paraId="2A53F335" w14:textId="25951065" w:rsidR="00AF1439" w:rsidRPr="00576025" w:rsidRDefault="009231E8" w:rsidP="0027676A">
            <w:pPr>
              <w:rPr>
                <w:b/>
              </w:rPr>
            </w:pPr>
            <w:r>
              <w:rPr>
                <w:b/>
              </w:rPr>
              <w:t xml:space="preserve">Axes  d’attention </w:t>
            </w:r>
            <w:r w:rsidR="006410A5" w:rsidRPr="00E5170E">
              <w:rPr>
                <w:b/>
              </w:rPr>
              <w:t>:</w:t>
            </w:r>
          </w:p>
          <w:p w14:paraId="71A603EE" w14:textId="77777777" w:rsidR="000A6B01" w:rsidRDefault="00C026F8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Faire jouer le réseau de partenaires existants</w:t>
            </w:r>
            <w:r w:rsidR="00E31533">
              <w:rPr>
                <w:sz w:val="20"/>
              </w:rPr>
              <w:t xml:space="preserve"> et l’interroger sur de nouvelles modalités partenariales (</w:t>
            </w:r>
            <w:r w:rsidR="0091516F">
              <w:rPr>
                <w:sz w:val="20"/>
              </w:rPr>
              <w:t>témoignages, techniques, visites</w:t>
            </w:r>
            <w:r w:rsidR="00506FFE">
              <w:rPr>
                <w:sz w:val="20"/>
              </w:rPr>
              <w:t xml:space="preserve"> de l’entreprise avec la classe</w:t>
            </w:r>
            <w:r w:rsidR="00016C9D">
              <w:rPr>
                <w:sz w:val="20"/>
              </w:rPr>
              <w:t>,…).</w:t>
            </w:r>
          </w:p>
          <w:p w14:paraId="08F1ACD6" w14:textId="77777777" w:rsidR="00016C9D" w:rsidRPr="000A6B01" w:rsidRDefault="00016C9D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Profiter d</w:t>
            </w:r>
            <w:r w:rsidR="00522AB2">
              <w:rPr>
                <w:sz w:val="20"/>
              </w:rPr>
              <w:t>u temps long de réalisation du chef d’œuvre pour développer de nouveaux partenariats.</w:t>
            </w:r>
          </w:p>
          <w:p w14:paraId="3A804C75" w14:textId="77777777" w:rsidR="00DD7011" w:rsidRPr="00D9726C" w:rsidRDefault="000D65F0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t xml:space="preserve">Anticiper les </w:t>
            </w:r>
            <w:r w:rsidR="007C015E">
              <w:t>attendus</w:t>
            </w:r>
            <w:r>
              <w:t xml:space="preserve"> des rencontres</w:t>
            </w:r>
            <w:r w:rsidR="00C60BF5">
              <w:t xml:space="preserve">, co-construire </w:t>
            </w:r>
            <w:r w:rsidR="007C015E">
              <w:t xml:space="preserve">et définir </w:t>
            </w:r>
            <w:r w:rsidR="00C60BF5">
              <w:t xml:space="preserve">avec les élèves </w:t>
            </w:r>
            <w:r w:rsidR="007C015E">
              <w:t xml:space="preserve">les objectifs et questionnements </w:t>
            </w:r>
            <w:r w:rsidR="0005095E">
              <w:t xml:space="preserve">pour des échanges de qualité </w:t>
            </w:r>
            <w:r w:rsidR="00DE0E03">
              <w:t>en fonction des interlocuteurs : des</w:t>
            </w:r>
            <w:r w:rsidR="00DD7011">
              <w:t xml:space="preserve"> </w:t>
            </w:r>
            <w:r w:rsidR="00DD7011">
              <w:lastRenderedPageBreak/>
              <w:t>professionnels, des entrepreneurs, des techniciens, des artistes</w:t>
            </w:r>
            <w:r w:rsidR="00D9726C">
              <w:t>.</w:t>
            </w:r>
          </w:p>
          <w:p w14:paraId="6701FF9D" w14:textId="77777777" w:rsidR="00D9726C" w:rsidRDefault="00D9726C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planification des besoins des différents lieux et espaces est à rapprocher </w:t>
            </w:r>
            <w:r w:rsidR="00000B45">
              <w:rPr>
                <w:sz w:val="20"/>
              </w:rPr>
              <w:t>de</w:t>
            </w:r>
            <w:r w:rsidR="00971A09">
              <w:rPr>
                <w:sz w:val="20"/>
              </w:rPr>
              <w:t xml:space="preserve"> la gestion du temps de réalisation du chef d’œuvre.</w:t>
            </w:r>
          </w:p>
          <w:p w14:paraId="52B82571" w14:textId="77777777" w:rsidR="00971A09" w:rsidRPr="00B25401" w:rsidRDefault="00BE6888" w:rsidP="00DD701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Anticiper les autorisations,</w:t>
            </w:r>
            <w:r w:rsidR="00986C26">
              <w:rPr>
                <w:sz w:val="20"/>
              </w:rPr>
              <w:t xml:space="preserve"> les coûts,</w:t>
            </w:r>
            <w:r>
              <w:rPr>
                <w:sz w:val="20"/>
              </w:rPr>
              <w:t xml:space="preserve"> les </w:t>
            </w:r>
            <w:r w:rsidR="00C402A8">
              <w:rPr>
                <w:sz w:val="20"/>
              </w:rPr>
              <w:t>validations au conseil d’administration, des différents voyages</w:t>
            </w:r>
            <w:r w:rsidR="00986C26">
              <w:rPr>
                <w:sz w:val="20"/>
              </w:rPr>
              <w:t xml:space="preserve"> et</w:t>
            </w:r>
            <w:r w:rsidR="00C402A8">
              <w:rPr>
                <w:sz w:val="20"/>
              </w:rPr>
              <w:t xml:space="preserve"> sorties</w:t>
            </w:r>
            <w:r w:rsidR="00986C26">
              <w:rPr>
                <w:sz w:val="20"/>
              </w:rPr>
              <w:t>.</w:t>
            </w:r>
          </w:p>
          <w:p w14:paraId="7D81401B" w14:textId="77777777" w:rsidR="009231E8" w:rsidRPr="00576025" w:rsidRDefault="009231E8" w:rsidP="00986C26">
            <w:pPr>
              <w:pStyle w:val="Paragraphedeliste"/>
              <w:autoSpaceDE w:val="0"/>
              <w:autoSpaceDN w:val="0"/>
              <w:adjustRightInd w:val="0"/>
              <w:rPr>
                <w:sz w:val="20"/>
              </w:rPr>
            </w:pPr>
          </w:p>
          <w:p w14:paraId="628546C4" w14:textId="77777777" w:rsidR="00576025" w:rsidRDefault="00576025" w:rsidP="00F12015"/>
        </w:tc>
      </w:tr>
    </w:tbl>
    <w:p w14:paraId="379A5DC1" w14:textId="77777777" w:rsidR="006510D5" w:rsidRDefault="006510D5" w:rsidP="00AF1439"/>
    <w:sectPr w:rsidR="006510D5" w:rsidSect="0057602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0pt;height:2in" o:bullet="t">
        <v:imagedata r:id="rId1" o:title="art3DAB"/>
      </v:shape>
    </w:pict>
  </w:numPicBullet>
  <w:abstractNum w:abstractNumId="0" w15:restartNumberingAfterBreak="0">
    <w:nsid w:val="2646124F"/>
    <w:multiLevelType w:val="hybridMultilevel"/>
    <w:tmpl w:val="53488CB6"/>
    <w:lvl w:ilvl="0" w:tplc="8ACE950C">
      <w:start w:val="6"/>
      <w:numFmt w:val="bullet"/>
      <w:lvlText w:val="-"/>
      <w:lvlJc w:val="left"/>
      <w:pPr>
        <w:ind w:left="720" w:hanging="360"/>
      </w:pPr>
      <w:rPr>
        <w:rFonts w:ascii="Wingdings-Regular" w:eastAsia="Wingdings-Regular" w:hAnsiTheme="minorHAnsi" w:cs="Wingdings-Regular" w:hint="eastAsi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620B"/>
    <w:multiLevelType w:val="hybridMultilevel"/>
    <w:tmpl w:val="20AE0C88"/>
    <w:lvl w:ilvl="0" w:tplc="9028C46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A23D2"/>
    <w:multiLevelType w:val="hybridMultilevel"/>
    <w:tmpl w:val="B646526E"/>
    <w:lvl w:ilvl="0" w:tplc="CD408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696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C64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275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6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4F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4A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4D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67299E"/>
    <w:multiLevelType w:val="hybridMultilevel"/>
    <w:tmpl w:val="01103908"/>
    <w:lvl w:ilvl="0" w:tplc="47D05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A9D"/>
    <w:multiLevelType w:val="hybridMultilevel"/>
    <w:tmpl w:val="A86CB824"/>
    <w:lvl w:ilvl="0" w:tplc="01CAEC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5B44"/>
    <w:multiLevelType w:val="hybridMultilevel"/>
    <w:tmpl w:val="073CD3AC"/>
    <w:lvl w:ilvl="0" w:tplc="FA8A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C8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A9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0E0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5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0C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68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E9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A4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1AA7"/>
    <w:multiLevelType w:val="multilevel"/>
    <w:tmpl w:val="572EFE0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F8D3B29"/>
    <w:multiLevelType w:val="hybridMultilevel"/>
    <w:tmpl w:val="0AEC6088"/>
    <w:lvl w:ilvl="0" w:tplc="0638E8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D1B6F"/>
    <w:multiLevelType w:val="hybridMultilevel"/>
    <w:tmpl w:val="700A8B86"/>
    <w:lvl w:ilvl="0" w:tplc="00CAB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08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C26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A8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6E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810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CE2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61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08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CE5D76"/>
    <w:multiLevelType w:val="hybridMultilevel"/>
    <w:tmpl w:val="7D909FFE"/>
    <w:lvl w:ilvl="0" w:tplc="66E24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4D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8EF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E2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A2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48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AC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68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261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047ABA"/>
    <w:multiLevelType w:val="hybridMultilevel"/>
    <w:tmpl w:val="FA986580"/>
    <w:lvl w:ilvl="0" w:tplc="575A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80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845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8D4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A22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03A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472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8BB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CF7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0762A32"/>
    <w:multiLevelType w:val="hybridMultilevel"/>
    <w:tmpl w:val="07DAAC04"/>
    <w:lvl w:ilvl="0" w:tplc="B3985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2E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7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6F7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92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45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8E1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AB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89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A5"/>
    <w:rsid w:val="000000D4"/>
    <w:rsid w:val="00000B45"/>
    <w:rsid w:val="00006EFB"/>
    <w:rsid w:val="00016C9D"/>
    <w:rsid w:val="0005095E"/>
    <w:rsid w:val="00081D9D"/>
    <w:rsid w:val="000A0076"/>
    <w:rsid w:val="000A6260"/>
    <w:rsid w:val="000A6B01"/>
    <w:rsid w:val="000A6BF2"/>
    <w:rsid w:val="000A6E63"/>
    <w:rsid w:val="000D65F0"/>
    <w:rsid w:val="000E0723"/>
    <w:rsid w:val="000E7454"/>
    <w:rsid w:val="00103CEB"/>
    <w:rsid w:val="001064D3"/>
    <w:rsid w:val="00107AD7"/>
    <w:rsid w:val="0012274D"/>
    <w:rsid w:val="00155C6A"/>
    <w:rsid w:val="00155DF7"/>
    <w:rsid w:val="00173DF9"/>
    <w:rsid w:val="00194EEF"/>
    <w:rsid w:val="001A472B"/>
    <w:rsid w:val="001E282B"/>
    <w:rsid w:val="001E5E4E"/>
    <w:rsid w:val="00260248"/>
    <w:rsid w:val="00282826"/>
    <w:rsid w:val="002B67D0"/>
    <w:rsid w:val="00311C6D"/>
    <w:rsid w:val="00362BA7"/>
    <w:rsid w:val="00395365"/>
    <w:rsid w:val="003B2196"/>
    <w:rsid w:val="003B76E3"/>
    <w:rsid w:val="003C146C"/>
    <w:rsid w:val="004317B9"/>
    <w:rsid w:val="0049770C"/>
    <w:rsid w:val="004C28FB"/>
    <w:rsid w:val="00506FFE"/>
    <w:rsid w:val="00522AB2"/>
    <w:rsid w:val="005269C0"/>
    <w:rsid w:val="005473B5"/>
    <w:rsid w:val="0056650D"/>
    <w:rsid w:val="00576025"/>
    <w:rsid w:val="005927F9"/>
    <w:rsid w:val="00593EC9"/>
    <w:rsid w:val="005A3306"/>
    <w:rsid w:val="005F0500"/>
    <w:rsid w:val="00603A86"/>
    <w:rsid w:val="00603F82"/>
    <w:rsid w:val="00613D8C"/>
    <w:rsid w:val="0062368C"/>
    <w:rsid w:val="00636B74"/>
    <w:rsid w:val="006410A5"/>
    <w:rsid w:val="006510D5"/>
    <w:rsid w:val="00671ADB"/>
    <w:rsid w:val="006762C3"/>
    <w:rsid w:val="00757368"/>
    <w:rsid w:val="0077322D"/>
    <w:rsid w:val="007B147D"/>
    <w:rsid w:val="007C015E"/>
    <w:rsid w:val="007C748C"/>
    <w:rsid w:val="00853E7E"/>
    <w:rsid w:val="008630BD"/>
    <w:rsid w:val="00887467"/>
    <w:rsid w:val="008A45F7"/>
    <w:rsid w:val="008A461A"/>
    <w:rsid w:val="008A46D1"/>
    <w:rsid w:val="00904129"/>
    <w:rsid w:val="009044A6"/>
    <w:rsid w:val="0091516F"/>
    <w:rsid w:val="00917925"/>
    <w:rsid w:val="009231E8"/>
    <w:rsid w:val="00931C59"/>
    <w:rsid w:val="0093691D"/>
    <w:rsid w:val="00971A09"/>
    <w:rsid w:val="00986C26"/>
    <w:rsid w:val="009B4828"/>
    <w:rsid w:val="009C2DD7"/>
    <w:rsid w:val="009F1473"/>
    <w:rsid w:val="00A07CCE"/>
    <w:rsid w:val="00A13445"/>
    <w:rsid w:val="00A231C7"/>
    <w:rsid w:val="00A269E9"/>
    <w:rsid w:val="00A42F6C"/>
    <w:rsid w:val="00A7129F"/>
    <w:rsid w:val="00AA0CD5"/>
    <w:rsid w:val="00AC7264"/>
    <w:rsid w:val="00AF1439"/>
    <w:rsid w:val="00B25401"/>
    <w:rsid w:val="00B45004"/>
    <w:rsid w:val="00B473B3"/>
    <w:rsid w:val="00B51A47"/>
    <w:rsid w:val="00B55EF9"/>
    <w:rsid w:val="00BC18FC"/>
    <w:rsid w:val="00BD1417"/>
    <w:rsid w:val="00BE6888"/>
    <w:rsid w:val="00BF77FC"/>
    <w:rsid w:val="00C026F8"/>
    <w:rsid w:val="00C32043"/>
    <w:rsid w:val="00C402A8"/>
    <w:rsid w:val="00C60BF5"/>
    <w:rsid w:val="00C7119B"/>
    <w:rsid w:val="00C74234"/>
    <w:rsid w:val="00CA0F00"/>
    <w:rsid w:val="00CD6816"/>
    <w:rsid w:val="00CD715B"/>
    <w:rsid w:val="00D065A7"/>
    <w:rsid w:val="00D17B84"/>
    <w:rsid w:val="00D43B04"/>
    <w:rsid w:val="00D46887"/>
    <w:rsid w:val="00D9726C"/>
    <w:rsid w:val="00DD7011"/>
    <w:rsid w:val="00DE0E03"/>
    <w:rsid w:val="00DF42CD"/>
    <w:rsid w:val="00DF7E97"/>
    <w:rsid w:val="00E03FC1"/>
    <w:rsid w:val="00E05571"/>
    <w:rsid w:val="00E31533"/>
    <w:rsid w:val="00E5170E"/>
    <w:rsid w:val="00E661AE"/>
    <w:rsid w:val="00EA5998"/>
    <w:rsid w:val="00EF40E7"/>
    <w:rsid w:val="00F12015"/>
    <w:rsid w:val="00F16E08"/>
    <w:rsid w:val="00F26569"/>
    <w:rsid w:val="00F64D4C"/>
    <w:rsid w:val="00FB2885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FE86"/>
  <w15:docId w15:val="{8705062F-FEDE-4831-A8F1-622A018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410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76025"/>
    <w:rPr>
      <w:color w:val="0563C1" w:themeColor="hyperlink"/>
      <w:u w:val="single"/>
    </w:rPr>
  </w:style>
  <w:style w:type="numbering" w:customStyle="1" w:styleId="WWNum1">
    <w:name w:val="WWNum1"/>
    <w:rsid w:val="00B51A4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897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07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01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575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217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018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Fiche les lieux et espaces du projet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DAA861DD1D718F4D935ED1E08D19EEE1" ma:contentTypeVersion="2" ma:contentTypeDescription="Crée un document." ma:contentTypeScope="" ma:versionID="6206e9c9177226b32f494765d906d690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F3EA5-7AD8-41FA-B98E-D5B37CDB0AFF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customXml/itemProps2.xml><?xml version="1.0" encoding="utf-8"?>
<ds:datastoreItem xmlns:ds="http://schemas.openxmlformats.org/officeDocument/2006/customXml" ds:itemID="{A54F1AD2-CD48-4DAD-90DC-21FC9D0A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6e36-d654-4d3c-b32f-03bba190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8F5B4-7E27-42A3-AD32-459B66DE5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 - FOOD TRUCK</vt:lpstr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 - FOOD TRUCK</dc:title>
  <dc:subject/>
  <dc:creator>marie line bourgouin</dc:creator>
  <cp:keywords/>
  <dc:description/>
  <cp:lastModifiedBy>Laurent BREITBACH</cp:lastModifiedBy>
  <cp:revision>2</cp:revision>
  <dcterms:created xsi:type="dcterms:W3CDTF">2020-06-15T12:03:00Z</dcterms:created>
  <dcterms:modified xsi:type="dcterms:W3CDTF">2020-06-15T12:03:00Z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0x010100873AB55E0CC5DA459F57F5A42893F46A005A087D358B12CA4E82A8A8BA9B8A8CF200D3544DBFAD4F664AA25DF68E6D1F0A9E00689F2856DFEDCE40890FDCED81A7DFC900DAA861DD1D718F4D935ED1E08D19EEE1</vt:lpwstr>
  </property>
</Properties>
</file>